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8E" w:rsidRDefault="00D3378E"/>
    <w:p w:rsidR="00C0551B" w:rsidRDefault="00C0551B"/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KRITERIER OG VEILEDNING TIL SØKNAD OM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PARKERINGSTILLATELSE FOR FORFLYTNINGSHEMMEDE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Samferdselsdepartementet har fastsatt særskilte bestemmelser om parkering for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forflytningshemmede.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 vil spesielt påpeke følgende: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Parkeringstillatelsen er ment som et hjelpemiddel for personer som på grunn av vesentlig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nedsatt forflytningsevne har særlig behov for parkeringslettelse på et eller flere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konkrete steder</w:t>
      </w:r>
      <w:r>
        <w:rPr>
          <w:rFonts w:ascii="Arial" w:hAnsi="Arial" w:cs="Arial"/>
          <w:sz w:val="21"/>
          <w:szCs w:val="21"/>
        </w:rPr>
        <w:t>. Parkeringstillatelsen er ikke ment som en økonomisk støtteordning.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Legeerklæringen er det </w:t>
      </w:r>
      <w:r>
        <w:rPr>
          <w:rFonts w:ascii="Arial,Bold" w:hAnsi="Arial,Bold" w:cs="Arial,Bold"/>
          <w:b/>
          <w:bCs/>
          <w:sz w:val="21"/>
          <w:szCs w:val="21"/>
        </w:rPr>
        <w:t xml:space="preserve">medisinske </w:t>
      </w:r>
      <w:r>
        <w:rPr>
          <w:rFonts w:ascii="Arial" w:hAnsi="Arial" w:cs="Arial"/>
          <w:sz w:val="21"/>
          <w:szCs w:val="21"/>
        </w:rPr>
        <w:t>grunnlaget for å vurdere behovet for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parkeringstillatelse. Det er i selve søknaden du må få fram opplysninger som tilsier at du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 et særlig behov for parkeringslettelse. I søknadsskjemaet er det tatt inn ulike forhold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 vi ønsker svar på. Søknader kan først behandles når vi har fått fullstendige</w:t>
      </w:r>
    </w:p>
    <w:p w:rsidR="00C0551B" w:rsidRDefault="00C0551B" w:rsidP="00C055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opplysninger om ditt spesielle behov for parkeringslettelse.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For å søke om parkeringskort for forflytningshemmede må du: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Ha legeerklæring som dokumenterer at du ikke kan gå eller har store vanskeligheter med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å bevege deg over lengre avstander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Kunne dokumentere et særlig behov for parkeringstillatelse ved bosted, arbeid eller i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forbindelse med regelmessig, medisinsk behandling.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Bruk av parkeringskort: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Kortet skal ved parkering ligge godt synlig bak frontruten for kontroll.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Parkeringskortet er personlig og kan ikke benyttes av andre enn kortinnehaveren.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Parkeringskortet gjelder deg som person, ikke bilen, og eier av kortet må alltid være med i bilen.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Misbruk vil medføre inndragning av kortet.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Parkeringskortet må leveres tilbake til kommunen når du ikke lenger disponerer bil, eller når de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forhold som var grunnlaget for tildelingen ikke lenger er tilstede. Parkeringskortet må også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leveres tilbake når kortet ikke lenger er gyldig. Kommunen kan trekke tilbake kortet ved misbruk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eller endrede forhold som gjør at vilkårene for parkeringskortet ikke lenger er oppfylt.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Parkeringskort kan</w:t>
      </w:r>
      <w:r>
        <w:rPr>
          <w:rFonts w:ascii="Arial,Bold" w:hAnsi="Arial,Bold" w:cs="Arial,Bold"/>
          <w:b/>
          <w:bCs/>
          <w:sz w:val="21"/>
          <w:szCs w:val="21"/>
        </w:rPr>
        <w:t xml:space="preserve"> </w:t>
      </w:r>
      <w:r>
        <w:rPr>
          <w:rFonts w:ascii="Arial,Bold" w:hAnsi="Arial,Bold" w:cs="Arial,Bold"/>
          <w:b/>
          <w:bCs/>
          <w:sz w:val="21"/>
          <w:szCs w:val="21"/>
        </w:rPr>
        <w:t>benyttes: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På parkeringsplass reservert for forflytningshemmede angitt ved offentlig trafikkskilt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På avgiftsbelagt kommunal parkeringsplass uten at avgift betales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På parkeringsplass med skiltet tidsbegrensning fra 30 minutter og oppover med inntil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dobbel tid, med unntak av skiltet tidsbegrensning på særskilt avsatt plass for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forflytningshemmede med parkeringstillatelse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På steder der det er innført boligsoneparkering</w:t>
      </w:r>
    </w:p>
    <w:p w:rsidR="00C0551B" w:rsidRDefault="00C0551B" w:rsidP="00C0551B">
      <w:pPr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I utlandet i den utstrekning det enkelte land fastsetter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Parkeringskortet kan ikke benyttes: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I strid med vegtrafikklovens, trafikkreglenes og skiltreglenes bestemmelser om stans og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På plasser reservert for andre brukergrupper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Privatrettslige parkeringsplasser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På privatrettslige parkeringsplasser er det grunneier som bestemmer hvorvidt og eventuelt hvilke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fordeler personer med parkeringskort for forflytningshemmede skal ha. Det er derfor viktig å være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oppmerksom på reguleringen her, da det ikke automatisk er fritak fra betaling og maks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parkeringstid på disse plassene.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Informasjon om tildeling, hvem som prioriteres og hva som vektlegges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Parkering for forflytningshemmede er et knapphetsgode. Søkere med begrenset </w:t>
      </w:r>
      <w:proofErr w:type="spellStart"/>
      <w:r>
        <w:rPr>
          <w:rFonts w:ascii="Arial" w:hAnsi="Arial" w:cs="Arial"/>
          <w:sz w:val="21"/>
          <w:szCs w:val="21"/>
        </w:rPr>
        <w:t>gangevne</w:t>
      </w:r>
      <w:proofErr w:type="spellEnd"/>
      <w:r>
        <w:rPr>
          <w:rFonts w:ascii="Arial" w:hAnsi="Arial" w:cs="Arial"/>
          <w:sz w:val="21"/>
          <w:szCs w:val="21"/>
        </w:rPr>
        <w:t xml:space="preserve"> og et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reelt parkeringsproblem i forbindelse med bosted, arbeid og behandling prioriteres ved tildeling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av parkeringskort. Vurderingen gjøres på bakgrunn av de medisinske opplysningene fra legen og</w:t>
      </w:r>
    </w:p>
    <w:p w:rsidR="00C0551B" w:rsidRDefault="00C0551B" w:rsidP="00C055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parkeringsbehovet du selv oppgir. Vi er opptatt av lik og rettferdig behandling av alle søknader.</w:t>
      </w:r>
    </w:p>
    <w:p w:rsidR="00C0551B" w:rsidRDefault="00C0551B" w:rsidP="00C0551B">
      <w:pPr>
        <w:rPr>
          <w:rFonts w:ascii="Arial" w:hAnsi="Arial" w:cs="Arial"/>
          <w:sz w:val="21"/>
          <w:szCs w:val="21"/>
        </w:rPr>
      </w:pP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1"/>
          <w:szCs w:val="21"/>
        </w:rPr>
        <w:t>Hvem prioriteres ved tildeling av parkeringskort?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Søkere som har </w:t>
      </w:r>
      <w:r>
        <w:rPr>
          <w:rFonts w:ascii="Arial,Italic" w:hAnsi="Arial,Italic" w:cs="Arial,Italic"/>
          <w:i/>
          <w:iCs/>
          <w:sz w:val="21"/>
          <w:szCs w:val="21"/>
        </w:rPr>
        <w:t xml:space="preserve">rullestolheis </w:t>
      </w:r>
      <w:r>
        <w:rPr>
          <w:rFonts w:ascii="Arial" w:hAnsi="Arial" w:cs="Arial"/>
          <w:sz w:val="21"/>
          <w:szCs w:val="21"/>
        </w:rPr>
        <w:t xml:space="preserve">eller </w:t>
      </w:r>
      <w:r>
        <w:rPr>
          <w:rFonts w:ascii="Arial,Italic" w:hAnsi="Arial,Italic" w:cs="Arial,Italic"/>
          <w:i/>
          <w:iCs/>
          <w:sz w:val="21"/>
          <w:szCs w:val="21"/>
        </w:rPr>
        <w:t xml:space="preserve">rampe </w:t>
      </w:r>
      <w:r>
        <w:rPr>
          <w:rFonts w:ascii="Arial" w:hAnsi="Arial" w:cs="Arial"/>
          <w:sz w:val="21"/>
          <w:szCs w:val="21"/>
        </w:rPr>
        <w:t xml:space="preserve">i bilen prioriteres. Etter </w:t>
      </w:r>
      <w:proofErr w:type="spellStart"/>
      <w:r>
        <w:rPr>
          <w:rFonts w:ascii="Arial" w:hAnsi="Arial" w:cs="Arial"/>
          <w:sz w:val="21"/>
          <w:szCs w:val="21"/>
        </w:rPr>
        <w:t>forskriften</w:t>
      </w:r>
      <w:proofErr w:type="spellEnd"/>
      <w:r>
        <w:rPr>
          <w:rFonts w:ascii="Arial" w:hAnsi="Arial" w:cs="Arial"/>
          <w:sz w:val="21"/>
          <w:szCs w:val="21"/>
        </w:rPr>
        <w:t xml:space="preserve"> skal behov for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parkeringslettelse i forbindelse med </w:t>
      </w:r>
      <w:r>
        <w:rPr>
          <w:rFonts w:ascii="Arial,Italic" w:hAnsi="Arial,Italic" w:cs="Arial,Italic"/>
          <w:i/>
          <w:iCs/>
          <w:sz w:val="21"/>
          <w:szCs w:val="21"/>
        </w:rPr>
        <w:t xml:space="preserve">bosted </w:t>
      </w:r>
      <w:r>
        <w:rPr>
          <w:rFonts w:ascii="Arial" w:hAnsi="Arial" w:cs="Arial"/>
          <w:sz w:val="21"/>
          <w:szCs w:val="21"/>
        </w:rPr>
        <w:t xml:space="preserve">eller </w:t>
      </w:r>
      <w:r>
        <w:rPr>
          <w:rFonts w:ascii="Arial,Italic" w:hAnsi="Arial,Italic" w:cs="Arial,Italic"/>
          <w:i/>
          <w:iCs/>
          <w:sz w:val="21"/>
          <w:szCs w:val="21"/>
        </w:rPr>
        <w:t xml:space="preserve">arbeid </w:t>
      </w:r>
      <w:r>
        <w:rPr>
          <w:rFonts w:ascii="Arial" w:hAnsi="Arial" w:cs="Arial"/>
          <w:sz w:val="21"/>
          <w:szCs w:val="21"/>
        </w:rPr>
        <w:t>vektlegges. I tillegg er det klar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forvaltningspraksis på at det med «</w:t>
      </w:r>
      <w:r>
        <w:rPr>
          <w:rFonts w:ascii="Arial,Italic" w:hAnsi="Arial,Italic" w:cs="Arial,Italic"/>
          <w:i/>
          <w:iCs/>
          <w:sz w:val="21"/>
          <w:szCs w:val="21"/>
        </w:rPr>
        <w:t>annen aktivitet</w:t>
      </w:r>
      <w:r>
        <w:rPr>
          <w:rFonts w:ascii="Arial" w:hAnsi="Arial" w:cs="Arial"/>
          <w:sz w:val="21"/>
          <w:szCs w:val="21"/>
        </w:rPr>
        <w:t xml:space="preserve">» menes søkere som er </w:t>
      </w:r>
      <w:r>
        <w:rPr>
          <w:rFonts w:ascii="Arial,Italic" w:hAnsi="Arial,Italic" w:cs="Arial,Italic"/>
          <w:i/>
          <w:iCs/>
          <w:sz w:val="21"/>
          <w:szCs w:val="21"/>
        </w:rPr>
        <w:t>hyppig på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,Italic" w:hAnsi="Arial,Italic" w:cs="Arial,Italic"/>
          <w:i/>
          <w:iCs/>
          <w:sz w:val="21"/>
          <w:szCs w:val="21"/>
        </w:rPr>
        <w:t>helserelaterte besøk</w:t>
      </w:r>
      <w:r>
        <w:rPr>
          <w:rFonts w:ascii="Arial" w:hAnsi="Arial" w:cs="Arial"/>
          <w:sz w:val="21"/>
          <w:szCs w:val="21"/>
        </w:rPr>
        <w:t>, hvor det er vanskelig å parkere.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Hvem prioriteres ikke?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Parkeringskort tildeles </w:t>
      </w:r>
      <w:r>
        <w:rPr>
          <w:rFonts w:ascii="Arial,Italic" w:hAnsi="Arial,Italic" w:cs="Arial,Italic"/>
          <w:i/>
          <w:iCs/>
          <w:sz w:val="21"/>
          <w:szCs w:val="21"/>
        </w:rPr>
        <w:t xml:space="preserve">ikke </w:t>
      </w:r>
      <w:r>
        <w:rPr>
          <w:rFonts w:ascii="Arial" w:hAnsi="Arial" w:cs="Arial"/>
          <w:sz w:val="21"/>
          <w:szCs w:val="21"/>
        </w:rPr>
        <w:t>søkere som kun enkelte ganger har behov for parkeringslette, de som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primært har behov i forbindelse med handling og sosiale aktiviteter, de som i hovedsak kan</w:t>
      </w:r>
    </w:p>
    <w:p w:rsidR="00C0551B" w:rsidRDefault="00C0551B" w:rsidP="00C055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benytte ordinære parkeringsplasser eller de som har andre alternative løsninger.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Er det tilstrekkelig at legen anbefaler innvilgelse?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Nei. Legens anbefaling i forhold til vurderingen av din medisinske situasjon overprøves likevel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ikke av kommunen. Legeerklæringen danner imidlertid kun det medisinske grunnlaget for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vurderingen.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Merk at </w:t>
      </w:r>
      <w:proofErr w:type="spellStart"/>
      <w:r>
        <w:rPr>
          <w:rFonts w:ascii="Arial" w:hAnsi="Arial" w:cs="Arial"/>
          <w:sz w:val="21"/>
          <w:szCs w:val="21"/>
        </w:rPr>
        <w:t>forskriften</w:t>
      </w:r>
      <w:proofErr w:type="spellEnd"/>
      <w:r>
        <w:rPr>
          <w:rFonts w:ascii="Arial" w:hAnsi="Arial" w:cs="Arial"/>
          <w:sz w:val="21"/>
          <w:szCs w:val="21"/>
        </w:rPr>
        <w:t xml:space="preserve"> stiller to likeverdige krav. Ved siden av ikke å kunne gå eller ha vansker med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å bevege seg over noen lengde (medisinsk begrunnet og dokumentert ved legeerklæring), må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søker ha et særlig behov for parkeringslettelse.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Hva ligger i «særlig behov»?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 vurderingen av særlig behov for parkeringslettelse har Vegdirektoratet i retningslinjene uttalt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 det skal ses på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,BoldItalic" w:hAnsi="Arial,BoldItalic" w:cs="Arial,BoldItalic"/>
          <w:b/>
          <w:bCs/>
          <w:i/>
          <w:iCs/>
          <w:sz w:val="21"/>
          <w:szCs w:val="21"/>
        </w:rPr>
        <w:t xml:space="preserve">konkrete steder </w:t>
      </w:r>
      <w:r>
        <w:rPr>
          <w:rFonts w:ascii="Arial" w:hAnsi="Arial" w:cs="Arial"/>
          <w:sz w:val="21"/>
          <w:szCs w:val="21"/>
        </w:rPr>
        <w:t>søker må oppsøke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om de ordinære plassene </w:t>
      </w:r>
      <w:r>
        <w:rPr>
          <w:rFonts w:ascii="Arial,BoldItalic" w:hAnsi="Arial,BoldItalic" w:cs="Arial,BoldItalic"/>
          <w:b/>
          <w:bCs/>
          <w:i/>
          <w:iCs/>
          <w:sz w:val="21"/>
          <w:szCs w:val="21"/>
        </w:rPr>
        <w:t xml:space="preserve">ikke </w:t>
      </w:r>
      <w:r>
        <w:rPr>
          <w:rFonts w:ascii="Arial" w:hAnsi="Arial" w:cs="Arial"/>
          <w:sz w:val="21"/>
          <w:szCs w:val="21"/>
        </w:rPr>
        <w:t>kan benyttes av søker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hvor </w:t>
      </w:r>
      <w:r>
        <w:rPr>
          <w:rFonts w:ascii="Arial,BoldItalic" w:hAnsi="Arial,BoldItalic" w:cs="Arial,BoldItalic"/>
          <w:b/>
          <w:bCs/>
          <w:i/>
          <w:iCs/>
          <w:sz w:val="21"/>
          <w:szCs w:val="21"/>
        </w:rPr>
        <w:t xml:space="preserve">hyppig </w:t>
      </w:r>
      <w:r>
        <w:rPr>
          <w:rFonts w:ascii="Arial" w:hAnsi="Arial" w:cs="Arial"/>
          <w:sz w:val="21"/>
          <w:szCs w:val="21"/>
        </w:rPr>
        <w:t>søker har dette behovet</w:t>
      </w:r>
    </w:p>
    <w:p w:rsidR="00C0551B" w:rsidRDefault="00C0551B" w:rsidP="00C0551B">
      <w:pPr>
        <w:rPr>
          <w:rFonts w:ascii="Arial,BoldItalic" w:hAnsi="Arial,BoldItalic" w:cs="Arial,BoldItalic"/>
          <w:b/>
          <w:bCs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om problemet kan </w:t>
      </w:r>
      <w:r>
        <w:rPr>
          <w:rFonts w:ascii="Arial,BoldItalic" w:hAnsi="Arial,BoldItalic" w:cs="Arial,BoldItalic"/>
          <w:b/>
          <w:bCs/>
          <w:i/>
          <w:iCs/>
          <w:sz w:val="21"/>
          <w:szCs w:val="21"/>
        </w:rPr>
        <w:t>løses på en annen måte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Det skal spesielt vektlegges dersom søker har parkeringsproblemer ved bosted, arbeid/skole og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nødvendig aktivitet, i den forbindelse medisinsk behandling og oppfølging.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Handling, sosiale aktiviteter og problematikk knyttet til bæring gir i seg selv ikke rett til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parkeringskort.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Forskriften</w:t>
      </w:r>
      <w:proofErr w:type="spellEnd"/>
      <w:r>
        <w:rPr>
          <w:rFonts w:ascii="Arial" w:hAnsi="Arial" w:cs="Arial"/>
          <w:sz w:val="21"/>
          <w:szCs w:val="21"/>
        </w:rPr>
        <w:t xml:space="preserve"> legger opp til en skjønnsmessig vurdering av hva som er å anse som «særlig behov»</w:t>
      </w:r>
    </w:p>
    <w:p w:rsidR="00C0551B" w:rsidRDefault="00C0551B" w:rsidP="00C0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parkeringslettelse. Skjønnsvurderingen ligger innenfor de rammer </w:t>
      </w:r>
      <w:proofErr w:type="spellStart"/>
      <w:r>
        <w:rPr>
          <w:rFonts w:ascii="Arial" w:hAnsi="Arial" w:cs="Arial"/>
          <w:sz w:val="21"/>
          <w:szCs w:val="21"/>
        </w:rPr>
        <w:t>forskriften</w:t>
      </w:r>
      <w:proofErr w:type="spellEnd"/>
      <w:r>
        <w:rPr>
          <w:rFonts w:ascii="Arial" w:hAnsi="Arial" w:cs="Arial"/>
          <w:sz w:val="21"/>
          <w:szCs w:val="21"/>
        </w:rPr>
        <w:t xml:space="preserve"> setter. Videre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legges også </w:t>
      </w:r>
      <w:proofErr w:type="spellStart"/>
      <w:r>
        <w:rPr>
          <w:rFonts w:ascii="Arial" w:hAnsi="Arial" w:cs="Arial"/>
          <w:sz w:val="21"/>
          <w:szCs w:val="21"/>
        </w:rPr>
        <w:t>forskriftens</w:t>
      </w:r>
      <w:proofErr w:type="spellEnd"/>
      <w:r>
        <w:rPr>
          <w:rFonts w:ascii="Arial" w:hAnsi="Arial" w:cs="Arial"/>
          <w:sz w:val="21"/>
          <w:szCs w:val="21"/>
        </w:rPr>
        <w:t xml:space="preserve"> retningslinjer, uttalelse fra Vegdirektoratet og forvaltningspraksis til grunn</w:t>
      </w:r>
    </w:p>
    <w:p w:rsidR="00C0551B" w:rsidRDefault="00C0551B" w:rsidP="00C0551B">
      <w:r>
        <w:rPr>
          <w:rFonts w:ascii="Arial" w:hAnsi="Arial" w:cs="Arial"/>
          <w:sz w:val="21"/>
          <w:szCs w:val="21"/>
        </w:rPr>
        <w:t>for vår vurdering.</w:t>
      </w:r>
    </w:p>
    <w:sectPr w:rsidR="00C055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1B" w:rsidRDefault="00C0551B" w:rsidP="00C0551B">
      <w:pPr>
        <w:spacing w:after="0" w:line="240" w:lineRule="auto"/>
      </w:pPr>
      <w:r>
        <w:separator/>
      </w:r>
    </w:p>
  </w:endnote>
  <w:endnote w:type="continuationSeparator" w:id="0">
    <w:p w:rsidR="00C0551B" w:rsidRDefault="00C0551B" w:rsidP="00C0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1B" w:rsidRDefault="00C0551B" w:rsidP="00C0551B">
      <w:pPr>
        <w:spacing w:after="0" w:line="240" w:lineRule="auto"/>
      </w:pPr>
      <w:r>
        <w:separator/>
      </w:r>
    </w:p>
  </w:footnote>
  <w:footnote w:type="continuationSeparator" w:id="0">
    <w:p w:rsidR="00C0551B" w:rsidRDefault="00C0551B" w:rsidP="00C0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1B" w:rsidRDefault="00C0551B">
    <w:pPr>
      <w:pStyle w:val="Topptekst"/>
    </w:pPr>
    <w:r>
      <w:rPr>
        <w:b/>
        <w:noProof/>
        <w:sz w:val="48"/>
        <w:szCs w:val="48"/>
        <w:lang w:eastAsia="nb-NO"/>
      </w:rPr>
      <w:drawing>
        <wp:inline distT="0" distB="0" distL="0" distR="0">
          <wp:extent cx="1524000" cy="457200"/>
          <wp:effectExtent l="0" t="0" r="0" b="0"/>
          <wp:docPr id="1" name="Bilde 1" descr="Sola kommune Ans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 kommune Ans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B"/>
    <w:rsid w:val="00C0551B"/>
    <w:rsid w:val="00D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542E"/>
  <w15:chartTrackingRefBased/>
  <w15:docId w15:val="{294DA9C8-B3C0-429C-B1A5-9A40A44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551B"/>
  </w:style>
  <w:style w:type="paragraph" w:styleId="Bunntekst">
    <w:name w:val="footer"/>
    <w:basedOn w:val="Normal"/>
    <w:link w:val="BunntekstTegn"/>
    <w:uiPriority w:val="99"/>
    <w:unhideWhenUsed/>
    <w:rsid w:val="00C0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Torill Årsvold</dc:creator>
  <cp:keywords/>
  <dc:description/>
  <cp:lastModifiedBy>Ruth Torill Årsvold</cp:lastModifiedBy>
  <cp:revision>1</cp:revision>
  <dcterms:created xsi:type="dcterms:W3CDTF">2018-05-24T08:31:00Z</dcterms:created>
  <dcterms:modified xsi:type="dcterms:W3CDTF">2018-05-24T08:41:00Z</dcterms:modified>
</cp:coreProperties>
</file>